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FE" w:rsidRPr="00EA6378" w:rsidRDefault="001B2EFE" w:rsidP="001B2EF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оз’яснення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майна:</w:t>
      </w:r>
    </w:p>
    <w:p w:rsidR="001B2EFE" w:rsidRDefault="001B2EFE" w:rsidP="001B2EF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майна шляхом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фіктивного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розірвання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суб’єктами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втратила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актуальність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Закону «Про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корупції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у 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спільного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колишнім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чоловіком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/дружиною станом на 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половини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колишнього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чоловіка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/дружину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вказувати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2.2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як особу, яка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проживає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шлюбі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EFE" w:rsidRDefault="001B2EFE" w:rsidP="001B2EF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Колишній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чоловік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/дружина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перестає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бути членом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вказується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розірвання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періоді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вони не проживали разом,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спільним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взаємних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 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Аналогічно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смерті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одного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подружжя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періоді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EFE" w:rsidRDefault="001B2EFE" w:rsidP="001B2EF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Розлучення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смерть одного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подружжя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розділах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належать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колишньому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чоловіку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суб’єкт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володів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користувався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половини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чоловік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/дружина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є членом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EFE" w:rsidRDefault="001B2EFE" w:rsidP="001B2EF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публічному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"https://t.me/NAZK_gov_ua" \t "_blank"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079ED9"/>
          <w:sz w:val="24"/>
          <w:szCs w:val="24"/>
          <w:lang w:eastAsia="ru-RU"/>
        </w:rPr>
        <w:t>Telegram-каналі</w:t>
      </w:r>
      <w:proofErr w:type="spellEnd"/>
      <w:r>
        <w:rPr>
          <w:rStyle w:val="a3"/>
          <w:rFonts w:ascii="Times New Roman" w:hAnsi="Times New Roman" w:cs="Times New Roman"/>
          <w:color w:val="079ED9"/>
          <w:sz w:val="24"/>
          <w:szCs w:val="24"/>
          <w:lang w:eastAsia="ru-RU"/>
        </w:rPr>
        <w:t xml:space="preserve"> НАЗК</w:t>
      </w:r>
      <w: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EFE" w:rsidRDefault="001B2EFE" w:rsidP="001B2EFE">
      <w:pPr>
        <w:rPr>
          <w:color w:val="1F497D"/>
          <w:lang w:val="uk-UA"/>
        </w:rPr>
      </w:pPr>
    </w:p>
    <w:p w:rsidR="001B2EFE" w:rsidRDefault="001B2EFE" w:rsidP="001B2EFE">
      <w:pPr>
        <w:rPr>
          <w:b/>
          <w:bCs/>
          <w:i/>
          <w:iCs/>
          <w:color w:val="1F497D"/>
          <w:lang w:val="uk-UA"/>
        </w:rPr>
      </w:pPr>
      <w:r>
        <w:rPr>
          <w:color w:val="1F497D"/>
          <w:lang w:val="uk-UA"/>
        </w:rPr>
        <w:t>Джерело</w:t>
      </w:r>
      <w:r>
        <w:rPr>
          <w:b/>
          <w:bCs/>
          <w:i/>
          <w:iCs/>
          <w:color w:val="1F497D"/>
          <w:lang w:val="uk-UA"/>
        </w:rPr>
        <w:t xml:space="preserve"> - </w:t>
      </w:r>
      <w:hyperlink r:id="rId4" w:history="1">
        <w:r>
          <w:rPr>
            <w:rStyle w:val="a3"/>
            <w:color w:val="0000FF"/>
          </w:rPr>
          <w:t>https://nazk.gov.ua/uk/novyny/nazk-rozirvannya-shlyubu-ne-zvilnyaye-vid-deklaruvannya-majna-kolyshnogo-cholovika-abo-druzhyny/</w:t>
        </w:r>
      </w:hyperlink>
    </w:p>
    <w:p w:rsidR="00FB5ECD" w:rsidRPr="001B2EFE" w:rsidRDefault="00FB5ECD">
      <w:pPr>
        <w:rPr>
          <w:lang w:val="uk-UA"/>
        </w:rPr>
      </w:pPr>
      <w:bookmarkStart w:id="0" w:name="_GoBack"/>
      <w:bookmarkEnd w:id="0"/>
    </w:p>
    <w:sectPr w:rsidR="00FB5ECD" w:rsidRPr="001B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71"/>
    <w:rsid w:val="001B2EFE"/>
    <w:rsid w:val="00545D71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F9CB-2FD0-4C5F-9B25-BCB40A0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F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E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uk/novyny/nazk-rozirvannya-shlyubu-ne-zvilnyaye-vid-deklaruvannya-majna-kolyshnogo-cholovika-abo-druzhy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Васильчик Софія Миколаївна</dc:creator>
  <cp:keywords/>
  <dc:description/>
  <cp:lastModifiedBy>Васильчик Софія Миколаївна</cp:lastModifiedBy>
  <cp:revision>2</cp:revision>
  <dcterms:created xsi:type="dcterms:W3CDTF">2020-02-25T12:50:00Z</dcterms:created>
  <dcterms:modified xsi:type="dcterms:W3CDTF">2020-02-25T12:51:00Z</dcterms:modified>
</cp:coreProperties>
</file>