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 w:rsidR="00A70AAE">
        <w:rPr>
          <w:sz w:val="22"/>
          <w:szCs w:val="22"/>
          <w:lang w:val="uk-UA"/>
        </w:rPr>
        <w:t>2</w:t>
      </w:r>
    </w:p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від </w:t>
      </w:r>
      <w:r w:rsidR="00C023C8">
        <w:rPr>
          <w:sz w:val="22"/>
          <w:szCs w:val="22"/>
          <w:lang w:val="uk-UA"/>
        </w:rPr>
        <w:t>05</w:t>
      </w:r>
      <w:r w:rsidR="00356F4C">
        <w:rPr>
          <w:sz w:val="22"/>
          <w:szCs w:val="22"/>
          <w:lang w:val="uk-UA"/>
        </w:rPr>
        <w:t>.1</w:t>
      </w:r>
      <w:r w:rsidR="00C023C8">
        <w:rPr>
          <w:sz w:val="22"/>
          <w:szCs w:val="22"/>
          <w:lang w:val="uk-UA"/>
        </w:rPr>
        <w:t>2</w:t>
      </w:r>
      <w:r w:rsidR="00356F4C">
        <w:rPr>
          <w:sz w:val="22"/>
          <w:szCs w:val="22"/>
          <w:lang w:val="uk-UA"/>
        </w:rPr>
        <w:t>.2017</w:t>
      </w:r>
      <w:r w:rsidRPr="00931420">
        <w:rPr>
          <w:sz w:val="22"/>
          <w:szCs w:val="22"/>
          <w:lang w:val="uk-UA"/>
        </w:rPr>
        <w:t xml:space="preserve"> р. № 9.12/</w:t>
      </w:r>
      <w:r w:rsidR="00F4123B">
        <w:rPr>
          <w:sz w:val="22"/>
          <w:szCs w:val="22"/>
          <w:lang w:val="uk-UA"/>
        </w:rPr>
        <w:t>6</w:t>
      </w:r>
      <w:r w:rsidR="00C023C8">
        <w:rPr>
          <w:sz w:val="22"/>
          <w:szCs w:val="22"/>
          <w:lang w:val="uk-UA"/>
        </w:rPr>
        <w:t>6</w:t>
      </w: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331F12" w:rsidRPr="00931420" w:rsidRDefault="00331F12" w:rsidP="00807A0D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 xml:space="preserve">на зайняття вакантної посади державної служби категорії “В” – </w:t>
      </w:r>
      <w:r w:rsidR="00911B06">
        <w:rPr>
          <w:rStyle w:val="rvts0"/>
          <w:b/>
          <w:bCs/>
          <w:lang w:val="uk-UA"/>
        </w:rPr>
        <w:t xml:space="preserve">секретаря </w:t>
      </w:r>
      <w:r w:rsidR="00911B06">
        <w:rPr>
          <w:rStyle w:val="rvts15"/>
          <w:b/>
          <w:bCs/>
          <w:lang w:val="uk-UA"/>
        </w:rPr>
        <w:t>судового засідання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  <w:r w:rsidR="00C023C8">
        <w:rPr>
          <w:rStyle w:val="rvts15"/>
          <w:b/>
          <w:bCs/>
          <w:lang w:val="uk-UA"/>
        </w:rPr>
        <w:t xml:space="preserve"> (2 посади)</w:t>
      </w:r>
    </w:p>
    <w:p w:rsidR="00331F12" w:rsidRPr="00931420" w:rsidRDefault="00331F12" w:rsidP="00807A0D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353"/>
      </w:tblGrid>
      <w:tr w:rsidR="00331F12" w:rsidRPr="00931420">
        <w:tc>
          <w:tcPr>
            <w:tcW w:w="5000" w:type="pct"/>
            <w:gridSpan w:val="2"/>
            <w:vAlign w:val="center"/>
          </w:tcPr>
          <w:p w:rsidR="00331F12" w:rsidRPr="00931420" w:rsidRDefault="00331F1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331F12" w:rsidRPr="009347A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 xml:space="preserve">2.1. Здійснює судові виклики та повідомлення у </w:t>
            </w:r>
            <w:r>
              <w:rPr>
                <w:lang w:val="uk-UA"/>
              </w:rPr>
              <w:t xml:space="preserve">цивільних справах, </w:t>
            </w:r>
            <w:r w:rsidRPr="00911B06">
              <w:rPr>
                <w:lang w:val="uk-UA"/>
              </w:rPr>
              <w:t xml:space="preserve">кримінальних провадженнях (справах), </w:t>
            </w:r>
            <w:proofErr w:type="spellStart"/>
            <w:r w:rsidRPr="00911B06">
              <w:rPr>
                <w:lang w:val="uk-UA"/>
              </w:rPr>
              <w:t>справах</w:t>
            </w:r>
            <w:proofErr w:type="spellEnd"/>
            <w:r w:rsidRPr="00911B06">
              <w:rPr>
                <w:lang w:val="uk-UA"/>
              </w:rPr>
              <w:t xml:space="preserve"> про адміністративні правопорушення та по інших матеріалам, що можуть бути предметом судового розгляду, які перебувають у провадженні судді; оформлює листи про доставку до суду осіб, які тримаються під вартою та надсилає копії відповідних судових рішень для виконання.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2.2. Перевіряє наявність і з'ясовує причини відсутності осіб, яких було викликано до суду, і доповідає про це головуючому судді.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2.3. Здійснює перевірку осіб, які викликані в судове засідання, та зазначає на повістках час перебування в суді.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 xml:space="preserve">2.4. Здійснює заходи щодо вручення пам’яток учасникам судового провадження, копії вироку обвинуваченому та прокурору відповідно до вимог Кримінального процесуального кодексу України; 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 xml:space="preserve">2.5. Здійснює  та забезпечує контроль за повним фіксуванням судового засідання, у тому числі, у режимі </w:t>
            </w:r>
            <w:proofErr w:type="spellStart"/>
            <w:r w:rsidRPr="00911B06">
              <w:rPr>
                <w:lang w:val="uk-UA"/>
              </w:rPr>
              <w:t>відеоконференції</w:t>
            </w:r>
            <w:proofErr w:type="spellEnd"/>
            <w:r w:rsidRPr="00911B06">
              <w:rPr>
                <w:lang w:val="uk-UA"/>
              </w:rPr>
              <w:t xml:space="preserve">, технічними засобами згідно з вимогами відповідних Інструкцій 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2.6. Веде журнал судового засідання, протокол судового засідання. Зберігає, роздруковує, підписує журнал судового засідання, створює архівну та робочу копії фонограми, перевіряє їх якість, долучає робочу копію фонограми до матеріалів справи, а архівну здає в архів.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2.7. Виконує інші доручення головуючого в судовому засіданні.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2.8. Оформлює матеріали судових справ та проваджень відповідно до вимог Інструкції з діловодства, і здійснює їх передачу відповідальним працівникам.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2.9. Здійснює оформлення копій судових рішень відповідно до вимог Інструкції з діловодства, та надсилає їх учасникам судового провадження відповідно до вимог процесуального законодавства.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2.10. Здійснює ознайомлення учасників судового провадження з матеріалами та  прослуховування   фонограм  судових засідань;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2.11. Вносить необхідні відомості до АСДС для належного формування списку справ, призначених до розгляду в апеляційній інстанції.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 xml:space="preserve">2.12. Після кожного судового засідання надає інформацію про результати розгляду судових справ та інших матеріалів для внесення відповідних записів в обліково-статистичні картки, з метою ведення відповідного обліку розглянутих судових справ та проваджень. 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lastRenderedPageBreak/>
              <w:t>2.13. Виконує інші доручення суддів, керівника апарату суду, начальника відділу, що стосуються організації розгляду судових справ.</w:t>
            </w:r>
          </w:p>
          <w:p w:rsidR="00911B06" w:rsidRPr="00911B06" w:rsidRDefault="00911B06" w:rsidP="00911B06">
            <w:pPr>
              <w:ind w:firstLine="292"/>
              <w:jc w:val="both"/>
              <w:rPr>
                <w:lang w:val="uk-UA"/>
              </w:rPr>
            </w:pPr>
            <w:r w:rsidRPr="00911B06">
              <w:rPr>
                <w:lang w:val="uk-UA"/>
              </w:rPr>
              <w:t>2.14. У випадку надання допуску до державної таємниці відповідної форми, здійснює підготовку проектів судових документів, протоколів судових засідань у кримінальних провадженнях, які містять відомості, що становлять державну таємницю.</w:t>
            </w:r>
          </w:p>
          <w:p w:rsidR="00331F12" w:rsidRPr="00A70AAE" w:rsidRDefault="00331F12" w:rsidP="00556B3F">
            <w:pPr>
              <w:jc w:val="both"/>
              <w:rPr>
                <w:lang w:val="uk-UA"/>
              </w:rPr>
            </w:pP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356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B0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грн.,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надбавка за вислугу років,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 службовця,</w:t>
            </w:r>
          </w:p>
          <w:p w:rsidR="00331F12" w:rsidRPr="00931420" w:rsidRDefault="00331F12" w:rsidP="005A2943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наявності достатнього фонду оплати праці та за результатами особистого вкладу в загальний  результат роботи – премія.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331F12" w:rsidRPr="00931420" w:rsidRDefault="00911B06" w:rsidP="00C023C8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період відпуст</w:t>
            </w:r>
            <w:r w:rsidR="00C023C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догляду за дитиною до досягнення нею трирічного віку основного працівника</w:t>
            </w:r>
            <w:r w:rsidR="00C023C8">
              <w:rPr>
                <w:rFonts w:ascii="Times New Roman" w:hAnsi="Times New Roman" w:cs="Times New Roman"/>
                <w:sz w:val="24"/>
                <w:szCs w:val="24"/>
              </w:rPr>
              <w:t xml:space="preserve"> (2 посади)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356F4C" w:rsidRPr="00356F4C" w:rsidRDefault="00356F4C" w:rsidP="00556B3F">
            <w:pPr>
              <w:spacing w:line="276" w:lineRule="auto"/>
              <w:jc w:val="both"/>
              <w:rPr>
                <w:b/>
                <w:lang w:val="uk-UA"/>
              </w:rPr>
            </w:pPr>
            <w:r w:rsidRPr="00356F4C">
              <w:rPr>
                <w:b/>
                <w:lang w:val="uk-UA"/>
              </w:rPr>
              <w:t>Перелік документів</w:t>
            </w:r>
            <w:r>
              <w:rPr>
                <w:b/>
                <w:lang w:val="uk-UA"/>
              </w:rPr>
              <w:t>: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="00331F12" w:rsidRPr="00931420">
              <w:rPr>
                <w:lang w:val="uk-UA"/>
              </w:rPr>
              <w:t>копія паспорта громадянина України;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="00331F12" w:rsidRPr="00931420">
              <w:rPr>
                <w:lang w:val="uk-UA"/>
              </w:rPr>
      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r w:rsidR="00331F12" w:rsidRPr="00931420">
              <w:rPr>
                <w:lang w:val="uk-UA"/>
              </w:rPr>
              <w:t xml:space="preserve">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="00331F12"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="00331F12" w:rsidRPr="00931420">
              <w:rPr>
                <w:lang w:val="uk-UA"/>
              </w:rPr>
              <w:t xml:space="preserve"> або </w:t>
            </w:r>
            <w:hyperlink r:id="rId7" w:anchor="n14" w:tgtFrame="_blank" w:history="1">
              <w:r w:rsidR="00331F12"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="00331F12"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331F12" w:rsidRPr="00931420" w:rsidRDefault="00331F12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331F12" w:rsidRPr="00931420" w:rsidRDefault="00331F12" w:rsidP="00556B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bookmarkStart w:id="0" w:name="n345"/>
            <w:bookmarkEnd w:id="0"/>
            <w:r w:rsidRPr="00931420">
              <w:t xml:space="preserve">5) </w:t>
            </w:r>
            <w:r w:rsidR="00356F4C">
              <w:t xml:space="preserve">оригінал </w:t>
            </w:r>
            <w:r w:rsidRPr="00931420">
              <w:t>посвідчення атестації щодо вільного володіння державною мовою;</w:t>
            </w:r>
          </w:p>
          <w:p w:rsidR="00331F12" w:rsidRPr="00931420" w:rsidRDefault="00331F12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331F12" w:rsidRPr="00931420" w:rsidRDefault="00331F12" w:rsidP="00556B3F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2016 рік;</w:t>
            </w:r>
          </w:p>
          <w:p w:rsidR="00331F12" w:rsidRPr="00356F4C" w:rsidRDefault="00331F12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31F12" w:rsidRPr="00931420" w:rsidRDefault="009347A0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грудня 2017 року</w:t>
            </w:r>
            <w:bookmarkStart w:id="1" w:name="_GoBack"/>
            <w:bookmarkEnd w:id="1"/>
          </w:p>
        </w:tc>
      </w:tr>
      <w:tr w:rsidR="00331F12" w:rsidRPr="00931420">
        <w:tc>
          <w:tcPr>
            <w:tcW w:w="1776" w:type="pct"/>
          </w:tcPr>
          <w:p w:rsidR="00331F12" w:rsidRPr="00931420" w:rsidRDefault="00356F4C" w:rsidP="00356F4C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</w:t>
            </w:r>
            <w:r w:rsidRPr="00931420">
              <w:rPr>
                <w:b/>
                <w:bCs/>
                <w:lang w:val="uk-UA"/>
              </w:rPr>
              <w:t xml:space="preserve"> час </w:t>
            </w:r>
            <w:r>
              <w:rPr>
                <w:b/>
                <w:bCs/>
                <w:lang w:val="uk-UA"/>
              </w:rPr>
              <w:t>та д</w:t>
            </w:r>
            <w:r w:rsidR="00331F12" w:rsidRPr="00931420">
              <w:rPr>
                <w:b/>
                <w:bCs/>
                <w:lang w:val="uk-UA"/>
              </w:rPr>
              <w:t>ата</w:t>
            </w:r>
            <w:r>
              <w:rPr>
                <w:b/>
                <w:bCs/>
                <w:lang w:val="uk-UA"/>
              </w:rPr>
              <w:t xml:space="preserve"> початку</w:t>
            </w:r>
            <w:r w:rsidR="00331F12"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356F4C" w:rsidRDefault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вул. Червоного Хреста, 10, м. Луцьк, Волинська область, 43016, (кабінет № 307).</w:t>
            </w:r>
          </w:p>
          <w:p w:rsidR="00331F12" w:rsidRPr="00931420" w:rsidRDefault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3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 xml:space="preserve"> грудня</w:t>
            </w:r>
            <w:r w:rsidR="00331F12"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2017 року </w:t>
            </w:r>
          </w:p>
          <w:p w:rsidR="00331F12" w:rsidRPr="00356F4C" w:rsidRDefault="00331F12" w:rsidP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тел. (0332) 721 438</w:t>
            </w:r>
          </w:p>
          <w:p w:rsidR="00331F12" w:rsidRDefault="009347A0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8" w:history="1"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proofErr w:type="spellStart"/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  <w:proofErr w:type="spellEnd"/>
            </w:hyperlink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31F12" w:rsidRDefault="00331F12" w:rsidP="00807A0D">
      <w:pPr>
        <w:rPr>
          <w:lang w:val="uk-UA"/>
        </w:rPr>
      </w:pPr>
    </w:p>
    <w:p w:rsidR="00331F12" w:rsidRDefault="00331F12" w:rsidP="00807A0D">
      <w:pPr>
        <w:rPr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2982"/>
        <w:gridCol w:w="6351"/>
      </w:tblGrid>
      <w:tr w:rsidR="00331F12" w:rsidRPr="00931420">
        <w:tc>
          <w:tcPr>
            <w:tcW w:w="5000" w:type="pct"/>
            <w:gridSpan w:val="3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331F12" w:rsidRPr="009347A0">
        <w:trPr>
          <w:trHeight w:val="351"/>
        </w:trPr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331F12" w:rsidRPr="00931420" w:rsidRDefault="00542717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освіта</w:t>
            </w: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«Правознавство» або </w:t>
            </w:r>
            <w:r w:rsidRPr="00542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«Правоохоронна діяльність»</w:t>
            </w:r>
            <w:r w:rsidR="00331F12" w:rsidRPr="00542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1F12"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717">
              <w:rPr>
                <w:rFonts w:ascii="Times New Roman" w:eastAsia="Times New Roman" w:hAnsi="Times New Roman" w:cs="Times New Roman"/>
                <w:sz w:val="24"/>
                <w:szCs w:val="24"/>
              </w:rPr>
              <w:t>з освітньо-кваліфікаційним рівнем бакалавра або молодшого бакалавра,</w:t>
            </w:r>
          </w:p>
        </w:tc>
      </w:tr>
      <w:tr w:rsidR="00331F12" w:rsidRPr="00931420"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Не обов’язковий </w:t>
            </w:r>
          </w:p>
        </w:tc>
      </w:tr>
      <w:tr w:rsidR="00331F12" w:rsidRPr="00931420"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331F12" w:rsidRPr="00931420">
        <w:tc>
          <w:tcPr>
            <w:tcW w:w="5000" w:type="pct"/>
            <w:gridSpan w:val="3"/>
            <w:vAlign w:val="center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331F12" w:rsidRPr="00931420">
        <w:tc>
          <w:tcPr>
            <w:tcW w:w="264" w:type="pct"/>
          </w:tcPr>
          <w:p w:rsidR="00331F12" w:rsidRPr="00542717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331F12" w:rsidRPr="00542717" w:rsidRDefault="00542717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223" w:type="pct"/>
          </w:tcPr>
          <w:p w:rsidR="00542717" w:rsidRPr="00542717" w:rsidRDefault="00542717" w:rsidP="00542717">
            <w:pPr>
              <w:jc w:val="both"/>
              <w:rPr>
                <w:rFonts w:eastAsia="Calibri"/>
                <w:lang w:val="uk-UA"/>
              </w:rPr>
            </w:pPr>
            <w:r w:rsidRPr="00542717">
              <w:rPr>
                <w:rFonts w:eastAsia="Calibri"/>
                <w:lang w:val="uk-UA"/>
              </w:rPr>
              <w:t>Вміння працювати в команді;</w:t>
            </w:r>
          </w:p>
          <w:p w:rsidR="00331F12" w:rsidRPr="00542717" w:rsidRDefault="00542717" w:rsidP="00542717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Вміння ефективної координації з іншими</w:t>
            </w:r>
          </w:p>
        </w:tc>
      </w:tr>
      <w:tr w:rsidR="00F42705" w:rsidRPr="00931420">
        <w:tc>
          <w:tcPr>
            <w:tcW w:w="264" w:type="pct"/>
          </w:tcPr>
          <w:p w:rsidR="00F42705" w:rsidRPr="00542717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F42705" w:rsidRPr="00542717" w:rsidRDefault="00542717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542717" w:rsidRPr="00542717" w:rsidRDefault="00542717" w:rsidP="00542717">
            <w:pPr>
              <w:pStyle w:val="rvps2"/>
              <w:spacing w:before="0" w:beforeAutospacing="0" w:after="0" w:afterAutospacing="0"/>
            </w:pPr>
            <w:r w:rsidRPr="00542717">
              <w:t>Вміння працювати з інформацією;</w:t>
            </w:r>
          </w:p>
          <w:p w:rsidR="00542717" w:rsidRPr="00542717" w:rsidRDefault="00542717" w:rsidP="00542717">
            <w:pPr>
              <w:pStyle w:val="rvps2"/>
              <w:spacing w:before="0" w:beforeAutospacing="0" w:after="0" w:afterAutospacing="0"/>
            </w:pPr>
            <w:r w:rsidRPr="00542717">
              <w:t>Орієнтація на досягнення кінцевого результату;</w:t>
            </w:r>
          </w:p>
          <w:p w:rsidR="00F42705" w:rsidRPr="00542717" w:rsidRDefault="00542717" w:rsidP="00542717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Вміння вирішувати комплексні завдання;</w:t>
            </w:r>
          </w:p>
        </w:tc>
      </w:tr>
      <w:tr w:rsidR="00542717" w:rsidRPr="00931420" w:rsidTr="00542717">
        <w:trPr>
          <w:trHeight w:val="659"/>
        </w:trPr>
        <w:tc>
          <w:tcPr>
            <w:tcW w:w="264" w:type="pct"/>
          </w:tcPr>
          <w:p w:rsidR="00542717" w:rsidRPr="00542717" w:rsidRDefault="00542717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542717" w:rsidRPr="00542717" w:rsidRDefault="00542717" w:rsidP="00806362">
            <w:pPr>
              <w:rPr>
                <w:b/>
                <w:lang w:val="uk-UA"/>
              </w:rPr>
            </w:pPr>
            <w:r w:rsidRPr="00542717">
              <w:rPr>
                <w:b/>
                <w:lang w:val="uk-UA"/>
              </w:rPr>
              <w:t>Сприйняття змін</w:t>
            </w:r>
          </w:p>
        </w:tc>
        <w:tc>
          <w:tcPr>
            <w:tcW w:w="3223" w:type="pct"/>
          </w:tcPr>
          <w:p w:rsidR="00542717" w:rsidRPr="00542717" w:rsidRDefault="00542717" w:rsidP="00806362">
            <w:pPr>
              <w:rPr>
                <w:lang w:val="uk-UA"/>
              </w:rPr>
            </w:pPr>
            <w:r w:rsidRPr="00542717">
              <w:rPr>
                <w:lang w:val="uk-UA"/>
              </w:rPr>
              <w:t>Здатність приймати зміни та змінюватись;</w:t>
            </w:r>
          </w:p>
          <w:p w:rsidR="00542717" w:rsidRPr="00542717" w:rsidRDefault="00542717" w:rsidP="00806362">
            <w:pPr>
              <w:rPr>
                <w:lang w:val="uk-UA"/>
              </w:rPr>
            </w:pPr>
            <w:r w:rsidRPr="00542717">
              <w:rPr>
                <w:color w:val="000000"/>
                <w:lang w:val="uk-UA"/>
              </w:rPr>
              <w:t>Виконання плану змін та покращень</w:t>
            </w:r>
          </w:p>
        </w:tc>
      </w:tr>
      <w:tr w:rsidR="00542717" w:rsidRPr="009347A0">
        <w:tc>
          <w:tcPr>
            <w:tcW w:w="264" w:type="pct"/>
          </w:tcPr>
          <w:p w:rsidR="00542717" w:rsidRPr="00542717" w:rsidRDefault="00542717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542717" w:rsidRPr="00542717" w:rsidRDefault="00542717" w:rsidP="00BB02F4">
            <w:pPr>
              <w:rPr>
                <w:b/>
                <w:lang w:val="uk-UA"/>
              </w:rPr>
            </w:pPr>
            <w:r w:rsidRPr="00542717">
              <w:rPr>
                <w:b/>
                <w:lang w:val="uk-UA"/>
              </w:rPr>
              <w:t>Технічні вміння</w:t>
            </w:r>
          </w:p>
        </w:tc>
        <w:tc>
          <w:tcPr>
            <w:tcW w:w="3223" w:type="pct"/>
          </w:tcPr>
          <w:p w:rsidR="00542717" w:rsidRPr="00542717" w:rsidRDefault="00542717" w:rsidP="00BB02F4">
            <w:pPr>
              <w:rPr>
                <w:lang w:val="uk-UA"/>
              </w:rPr>
            </w:pPr>
            <w:r w:rsidRPr="00542717">
              <w:rPr>
                <w:lang w:val="uk-UA"/>
              </w:rPr>
              <w:t xml:space="preserve">Вміння використовувати комп’ютерне обладнання, програмне забезпечення та офісну </w:t>
            </w:r>
            <w:proofErr w:type="spellStart"/>
            <w:r w:rsidRPr="00542717">
              <w:rPr>
                <w:lang w:val="uk-UA"/>
              </w:rPr>
              <w:t>техніку–</w:t>
            </w:r>
            <w:proofErr w:type="spellEnd"/>
            <w:r w:rsidRPr="00542717">
              <w:rPr>
                <w:lang w:val="uk-UA"/>
              </w:rPr>
              <w:t xml:space="preserve"> рівень досвідченого користувача; досвід роботи з офісним пакетом Microsoft Office (Word, Excel, </w:t>
            </w:r>
            <w:proofErr w:type="spellStart"/>
            <w:r w:rsidRPr="00542717">
              <w:rPr>
                <w:lang w:val="uk-UA"/>
              </w:rPr>
              <w:t>Power</w:t>
            </w:r>
            <w:proofErr w:type="spellEnd"/>
            <w:r w:rsidRPr="00542717">
              <w:rPr>
                <w:lang w:val="uk-UA"/>
              </w:rPr>
              <w:t xml:space="preserve"> </w:t>
            </w:r>
            <w:proofErr w:type="spellStart"/>
            <w:r w:rsidRPr="00542717">
              <w:rPr>
                <w:lang w:val="uk-UA"/>
              </w:rPr>
              <w:t>Point</w:t>
            </w:r>
            <w:proofErr w:type="spellEnd"/>
            <w:r w:rsidRPr="00542717">
              <w:rPr>
                <w:lang w:val="uk-UA"/>
              </w:rPr>
              <w:t xml:space="preserve">) або з альтернативним пакетом </w:t>
            </w:r>
            <w:proofErr w:type="spellStart"/>
            <w:r w:rsidRPr="00542717">
              <w:rPr>
                <w:lang w:val="uk-UA"/>
              </w:rPr>
              <w:t>Open</w:t>
            </w:r>
            <w:proofErr w:type="spellEnd"/>
            <w:r w:rsidRPr="00542717">
              <w:rPr>
                <w:lang w:val="uk-UA"/>
              </w:rPr>
              <w:t xml:space="preserve"> Office, </w:t>
            </w:r>
            <w:proofErr w:type="spellStart"/>
            <w:r w:rsidRPr="00542717">
              <w:rPr>
                <w:lang w:val="uk-UA"/>
              </w:rPr>
              <w:t>Libre</w:t>
            </w:r>
            <w:proofErr w:type="spellEnd"/>
            <w:r w:rsidRPr="00542717">
              <w:rPr>
                <w:lang w:val="uk-UA"/>
              </w:rPr>
              <w:t xml:space="preserve"> Office; навички роботи з інформаційно-пошуковими системами в мережі Інтернет; знання сучасних технологій з електронного урядування</w:t>
            </w:r>
          </w:p>
        </w:tc>
      </w:tr>
      <w:tr w:rsidR="00542717" w:rsidRPr="00931420">
        <w:tc>
          <w:tcPr>
            <w:tcW w:w="264" w:type="pct"/>
          </w:tcPr>
          <w:p w:rsidR="00542717" w:rsidRPr="00542717" w:rsidRDefault="00542717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542717" w:rsidRPr="00542717" w:rsidRDefault="00542717" w:rsidP="00D5269F">
            <w:pPr>
              <w:rPr>
                <w:b/>
                <w:lang w:val="uk-UA"/>
              </w:rPr>
            </w:pPr>
            <w:r w:rsidRPr="00542717">
              <w:rPr>
                <w:b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542717" w:rsidRPr="00542717" w:rsidRDefault="00542717" w:rsidP="00D5269F">
            <w:pPr>
              <w:rPr>
                <w:lang w:val="uk-UA"/>
              </w:rPr>
            </w:pPr>
            <w:r w:rsidRPr="00542717">
              <w:rPr>
                <w:lang w:val="uk-UA"/>
              </w:rPr>
              <w:t>Відповідальність;</w:t>
            </w:r>
          </w:p>
          <w:p w:rsidR="00542717" w:rsidRPr="00542717" w:rsidRDefault="00542717" w:rsidP="00542717">
            <w:pPr>
              <w:rPr>
                <w:lang w:val="uk-UA"/>
              </w:rPr>
            </w:pPr>
            <w:r w:rsidRPr="00542717">
              <w:rPr>
                <w:lang w:val="uk-UA"/>
              </w:rPr>
              <w:t>Системність і самостійність в роботі;</w:t>
            </w:r>
          </w:p>
          <w:p w:rsidR="00542717" w:rsidRPr="00542717" w:rsidRDefault="00542717" w:rsidP="00542717">
            <w:pPr>
              <w:rPr>
                <w:lang w:val="uk-UA"/>
              </w:rPr>
            </w:pPr>
            <w:r w:rsidRPr="00542717">
              <w:rPr>
                <w:lang w:val="uk-UA"/>
              </w:rPr>
              <w:t>Наполегливість та ініціативність;</w:t>
            </w:r>
          </w:p>
          <w:p w:rsidR="00542717" w:rsidRPr="00542717" w:rsidRDefault="00542717" w:rsidP="00542717">
            <w:pPr>
              <w:rPr>
                <w:lang w:val="uk-UA"/>
              </w:rPr>
            </w:pPr>
            <w:r w:rsidRPr="00542717">
              <w:rPr>
                <w:lang w:val="uk-UA"/>
              </w:rPr>
              <w:t>Орієнтація на саморозвиток;</w:t>
            </w:r>
          </w:p>
          <w:p w:rsidR="00542717" w:rsidRPr="00542717" w:rsidRDefault="00542717" w:rsidP="00542717">
            <w:pPr>
              <w:rPr>
                <w:lang w:val="uk-UA"/>
              </w:rPr>
            </w:pPr>
            <w:r w:rsidRPr="00542717">
              <w:rPr>
                <w:lang w:val="uk-UA"/>
              </w:rPr>
              <w:t>Вміння працювати в стресових ситуаціях</w:t>
            </w:r>
          </w:p>
        </w:tc>
      </w:tr>
      <w:tr w:rsidR="00F42705" w:rsidRPr="00931420" w:rsidTr="00F42705">
        <w:tc>
          <w:tcPr>
            <w:tcW w:w="5000" w:type="pct"/>
            <w:gridSpan w:val="3"/>
          </w:tcPr>
          <w:p w:rsidR="00F42705" w:rsidRPr="00F42705" w:rsidRDefault="00F42705" w:rsidP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05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331F12" w:rsidRPr="00931420" w:rsidTr="00F4123B">
        <w:trPr>
          <w:trHeight w:val="1104"/>
        </w:trPr>
        <w:tc>
          <w:tcPr>
            <w:tcW w:w="264" w:type="pct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законодавства</w:t>
            </w:r>
          </w:p>
        </w:tc>
        <w:tc>
          <w:tcPr>
            <w:tcW w:w="3223" w:type="pct"/>
          </w:tcPr>
          <w:p w:rsidR="00331F12" w:rsidRPr="00931420" w:rsidRDefault="00331F1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Конституція України;</w:t>
            </w:r>
          </w:p>
          <w:p w:rsidR="00331F12" w:rsidRPr="00931420" w:rsidRDefault="00F42705">
            <w:pPr>
              <w:widowControl w:val="0"/>
              <w:tabs>
                <w:tab w:val="left" w:pos="-26"/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1F12" w:rsidRPr="00931420">
              <w:rPr>
                <w:lang w:val="uk-UA"/>
              </w:rPr>
              <w:t>) Закон України «Про державну службу»;</w:t>
            </w:r>
          </w:p>
          <w:p w:rsidR="00331F12" w:rsidRPr="00931420" w:rsidRDefault="00F42705" w:rsidP="00F42705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1F12" w:rsidRPr="00931420">
              <w:rPr>
                <w:lang w:val="uk-UA"/>
              </w:rPr>
              <w:t>) Закон України «Про запобігання корупції»;</w:t>
            </w:r>
          </w:p>
        </w:tc>
      </w:tr>
      <w:tr w:rsidR="00331F12" w:rsidRPr="009347A0">
        <w:tc>
          <w:tcPr>
            <w:tcW w:w="264" w:type="pct"/>
          </w:tcPr>
          <w:p w:rsidR="00331F12" w:rsidRPr="00931420" w:rsidRDefault="00F4123B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931420">
              <w:rPr>
                <w:lang w:val="uk-UA"/>
              </w:rPr>
              <w:t>) Кримінальний кодекс</w:t>
            </w:r>
            <w:r>
              <w:rPr>
                <w:lang w:val="uk-UA"/>
              </w:rPr>
              <w:t xml:space="preserve"> України</w:t>
            </w:r>
            <w:r w:rsidRPr="00931420">
              <w:rPr>
                <w:lang w:val="uk-UA"/>
              </w:rPr>
              <w:t>;</w:t>
            </w:r>
          </w:p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931420">
              <w:rPr>
                <w:lang w:val="uk-UA"/>
              </w:rPr>
              <w:t>) Кримінальний процесуальний кодекс;</w:t>
            </w:r>
          </w:p>
          <w:p w:rsidR="00F42705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31420">
              <w:rPr>
                <w:lang w:val="uk-UA"/>
              </w:rPr>
              <w:t>) Кодекс України про адміністративні правопорушення;</w:t>
            </w:r>
          </w:p>
          <w:p w:rsidR="00F42705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4) Цивільний кодекс України;</w:t>
            </w:r>
          </w:p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5) Цивільний процесуальний кодекс;</w:t>
            </w:r>
          </w:p>
          <w:p w:rsidR="00F42705" w:rsidRPr="00931420" w:rsidRDefault="00F42705" w:rsidP="00F42705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31420">
              <w:rPr>
                <w:lang w:val="uk-UA"/>
              </w:rPr>
              <w:t>) Закон України «Про судоустрій та статус суддів»;</w:t>
            </w:r>
          </w:p>
          <w:p w:rsidR="00F42705" w:rsidRPr="00931420" w:rsidRDefault="00F42705" w:rsidP="00F42705">
            <w:pPr>
              <w:shd w:val="clear" w:color="auto" w:fill="FFFFFF"/>
              <w:spacing w:line="276" w:lineRule="auto"/>
              <w:jc w:val="both"/>
              <w:outlineLvl w:val="0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931420">
              <w:rPr>
                <w:lang w:val="uk-UA"/>
              </w:rPr>
              <w:t xml:space="preserve">) Інструкція з діловодства у місцевих загальних судах,  апеляційних судах областей, 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</w:t>
            </w:r>
            <w:r w:rsidR="00E94268">
              <w:rPr>
                <w:lang w:val="uk-UA"/>
              </w:rPr>
              <w:t>кримінальних справ, затверджена</w:t>
            </w:r>
            <w:r w:rsidRPr="00931420">
              <w:rPr>
                <w:lang w:val="uk-UA"/>
              </w:rPr>
              <w:t xml:space="preserve"> наказом ДСА України № 173 від 17.12.2013 року;</w:t>
            </w:r>
          </w:p>
          <w:p w:rsidR="00331F12" w:rsidRDefault="00F42705" w:rsidP="00F42705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05">
              <w:rPr>
                <w:rFonts w:ascii="Times New Roman" w:hAnsi="Times New Roman" w:cs="Times New Roman"/>
                <w:sz w:val="24"/>
                <w:szCs w:val="24"/>
              </w:rPr>
              <w:t>8) Положення про автоматизовану систему документообігу суду, затверджене рішенням Ради суддів України № 30 від 26.11.2010 року.</w:t>
            </w:r>
          </w:p>
          <w:p w:rsidR="00E94268" w:rsidRDefault="00B40910" w:rsidP="00F42705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E94268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r w:rsidR="00E94268"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роботи з технічними засобами фіксування судового процесу (судового засідання), </w:t>
            </w:r>
            <w:r w:rsidR="00E94268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r w:rsidR="00E94268"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 наказом Державної судової адміністрації України від</w:t>
            </w:r>
            <w:r w:rsidR="00E94268">
              <w:rPr>
                <w:rFonts w:ascii="Times New Roman" w:hAnsi="Times New Roman" w:cs="Times New Roman"/>
                <w:sz w:val="24"/>
                <w:szCs w:val="24"/>
              </w:rPr>
              <w:t xml:space="preserve"> 20.09.2012 № 108 (зі змінами);</w:t>
            </w:r>
          </w:p>
          <w:p w:rsidR="00B40910" w:rsidRPr="00E94268" w:rsidRDefault="00E94268" w:rsidP="00E94268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10) </w:t>
            </w:r>
            <w:r w:rsidRPr="00E94268">
              <w:rPr>
                <w:rFonts w:ascii="Times New Roman" w:hAnsi="Times New Roman" w:cs="Times New Roman"/>
                <w:sz w:val="24"/>
                <w:szCs w:val="24"/>
              </w:rPr>
              <w:t>Інструкці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E94268">
              <w:rPr>
                <w:rFonts w:ascii="Times New Roman" w:hAnsi="Times New Roman" w:cs="Times New Roman"/>
                <w:sz w:val="24"/>
                <w:szCs w:val="24"/>
              </w:rPr>
              <w:t>відеоконференції</w:t>
            </w:r>
            <w:proofErr w:type="spellEnd"/>
            <w:r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 під час судового засідання (кримінал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провадження), затверджена</w:t>
            </w:r>
            <w:r w:rsidRPr="00E94268">
              <w:rPr>
                <w:rFonts w:ascii="Times New Roman" w:hAnsi="Times New Roman" w:cs="Times New Roman"/>
                <w:sz w:val="24"/>
                <w:szCs w:val="24"/>
              </w:rPr>
              <w:t xml:space="preserve"> наказом Державної судової адміністрації України від 15.11.2012 № 155</w:t>
            </w:r>
          </w:p>
        </w:tc>
      </w:tr>
    </w:tbl>
    <w:p w:rsidR="00331F12" w:rsidRPr="00931420" w:rsidRDefault="00331F12" w:rsidP="00BA17B8">
      <w:pPr>
        <w:jc w:val="center"/>
        <w:rPr>
          <w:lang w:val="uk-UA"/>
        </w:rPr>
      </w:pPr>
      <w:r w:rsidRPr="00931420">
        <w:rPr>
          <w:lang w:val="uk-UA"/>
        </w:rPr>
        <w:lastRenderedPageBreak/>
        <w:t>_________________________</w:t>
      </w:r>
    </w:p>
    <w:sectPr w:rsidR="00331F12" w:rsidRPr="00931420" w:rsidSect="00CB1B1E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6730"/>
    <w:multiLevelType w:val="multilevel"/>
    <w:tmpl w:val="65863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2D5630"/>
    <w:multiLevelType w:val="hybridMultilevel"/>
    <w:tmpl w:val="A1BAC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11549"/>
    <w:multiLevelType w:val="hybridMultilevel"/>
    <w:tmpl w:val="222AEA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DCD"/>
    <w:rsid w:val="00010B81"/>
    <w:rsid w:val="000779EE"/>
    <w:rsid w:val="00091DD3"/>
    <w:rsid w:val="00114B54"/>
    <w:rsid w:val="00181DCD"/>
    <w:rsid w:val="001B31ED"/>
    <w:rsid w:val="001D1767"/>
    <w:rsid w:val="00206926"/>
    <w:rsid w:val="00277D9A"/>
    <w:rsid w:val="002B399D"/>
    <w:rsid w:val="002B483A"/>
    <w:rsid w:val="0030653E"/>
    <w:rsid w:val="00331F12"/>
    <w:rsid w:val="00356F4C"/>
    <w:rsid w:val="003607A1"/>
    <w:rsid w:val="00365D5E"/>
    <w:rsid w:val="0038034A"/>
    <w:rsid w:val="00396124"/>
    <w:rsid w:val="003C6F16"/>
    <w:rsid w:val="004A0F14"/>
    <w:rsid w:val="00542717"/>
    <w:rsid w:val="00543C62"/>
    <w:rsid w:val="00556B3F"/>
    <w:rsid w:val="005A2943"/>
    <w:rsid w:val="005D0DCB"/>
    <w:rsid w:val="00616BD6"/>
    <w:rsid w:val="00637E5D"/>
    <w:rsid w:val="00657786"/>
    <w:rsid w:val="006A4EB9"/>
    <w:rsid w:val="006C45CB"/>
    <w:rsid w:val="006E3C77"/>
    <w:rsid w:val="007B0789"/>
    <w:rsid w:val="007D4BFC"/>
    <w:rsid w:val="00807A0D"/>
    <w:rsid w:val="00865D56"/>
    <w:rsid w:val="008D53FF"/>
    <w:rsid w:val="00911B06"/>
    <w:rsid w:val="00931420"/>
    <w:rsid w:val="009347A0"/>
    <w:rsid w:val="00937B04"/>
    <w:rsid w:val="00A6242E"/>
    <w:rsid w:val="00A70AAE"/>
    <w:rsid w:val="00B33E4A"/>
    <w:rsid w:val="00B40910"/>
    <w:rsid w:val="00B75157"/>
    <w:rsid w:val="00BA17B8"/>
    <w:rsid w:val="00BE6ED6"/>
    <w:rsid w:val="00C023C8"/>
    <w:rsid w:val="00C07867"/>
    <w:rsid w:val="00CB1B1E"/>
    <w:rsid w:val="00CB3A26"/>
    <w:rsid w:val="00CC7C8F"/>
    <w:rsid w:val="00D21CDD"/>
    <w:rsid w:val="00D44C26"/>
    <w:rsid w:val="00E720F3"/>
    <w:rsid w:val="00E94268"/>
    <w:rsid w:val="00EA6423"/>
    <w:rsid w:val="00ED2B84"/>
    <w:rsid w:val="00F4123B"/>
    <w:rsid w:val="00F42705"/>
    <w:rsid w:val="00FA2FFB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07A0D"/>
    <w:rPr>
      <w:color w:val="0000FF"/>
      <w:u w:val="single"/>
    </w:rPr>
  </w:style>
  <w:style w:type="paragraph" w:customStyle="1" w:styleId="rvps7">
    <w:name w:val="rvps7"/>
    <w:basedOn w:val="a"/>
    <w:uiPriority w:val="99"/>
    <w:rsid w:val="00807A0D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807A0D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807A0D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807A0D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807A0D"/>
  </w:style>
  <w:style w:type="character" w:customStyle="1" w:styleId="rvts15">
    <w:name w:val="rvts15"/>
    <w:uiPriority w:val="99"/>
    <w:rsid w:val="00807A0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206926"/>
  </w:style>
  <w:style w:type="character" w:customStyle="1" w:styleId="rvts46">
    <w:name w:val="rvts46"/>
    <w:basedOn w:val="a0"/>
    <w:uiPriority w:val="99"/>
    <w:rsid w:val="00206926"/>
  </w:style>
  <w:style w:type="paragraph" w:styleId="a6">
    <w:name w:val="Balloon Text"/>
    <w:basedOn w:val="a"/>
    <w:link w:val="a7"/>
    <w:uiPriority w:val="99"/>
    <w:semiHidden/>
    <w:unhideWhenUsed/>
    <w:rsid w:val="00F42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427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vla.cour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Петрівна Панасюк</dc:creator>
  <cp:keywords/>
  <dc:description/>
  <cp:lastModifiedBy>Тетяна Петрівна Андрусік</cp:lastModifiedBy>
  <cp:revision>31</cp:revision>
  <cp:lastPrinted>2017-12-05T08:46:00Z</cp:lastPrinted>
  <dcterms:created xsi:type="dcterms:W3CDTF">2017-02-02T15:28:00Z</dcterms:created>
  <dcterms:modified xsi:type="dcterms:W3CDTF">2017-12-05T13:01:00Z</dcterms:modified>
</cp:coreProperties>
</file>